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E53" w:rsidRPr="00704790" w:rsidRDefault="00E67E53" w:rsidP="00704790">
      <w:pPr>
        <w:pStyle w:val="Otsikko1"/>
        <w:spacing w:before="240" w:after="240" w:line="276" w:lineRule="auto"/>
        <w:rPr>
          <w:rFonts w:ascii="Arial" w:hAnsi="Arial"/>
          <w:bCs w:val="0"/>
          <w:iCs/>
          <w:sz w:val="24"/>
          <w:szCs w:val="24"/>
        </w:rPr>
      </w:pPr>
      <w:r w:rsidRPr="00704790">
        <w:rPr>
          <w:rFonts w:ascii="Arial" w:hAnsi="Arial"/>
          <w:bCs w:val="0"/>
          <w:iCs/>
          <w:sz w:val="24"/>
          <w:szCs w:val="24"/>
        </w:rPr>
        <w:t>MUUNTOGEENISTEN KASVIEN KENTTÄKOETTA KOSKEVAN HAKEMUKSEN LAATIMINEN</w:t>
      </w:r>
    </w:p>
    <w:p w:rsidR="00704790" w:rsidRPr="00704790" w:rsidRDefault="00704790" w:rsidP="00704790">
      <w:pPr>
        <w:spacing w:line="276" w:lineRule="auto"/>
        <w:rPr>
          <w:rFonts w:ascii="Arial" w:hAnsi="Arial" w:cs="Arial"/>
          <w:sz w:val="22"/>
          <w:szCs w:val="22"/>
        </w:rPr>
      </w:pPr>
      <w:r w:rsidRPr="00704790">
        <w:rPr>
          <w:rFonts w:ascii="Arial" w:hAnsi="Arial" w:cs="Arial"/>
          <w:sz w:val="22"/>
          <w:szCs w:val="22"/>
        </w:rPr>
        <w:t>Geenitekniikan lautakunta</w:t>
      </w:r>
    </w:p>
    <w:p w:rsidR="00704790" w:rsidRPr="00704790" w:rsidRDefault="00704790" w:rsidP="00704790">
      <w:pPr>
        <w:spacing w:line="276" w:lineRule="auto"/>
        <w:rPr>
          <w:rFonts w:ascii="Arial" w:hAnsi="Arial" w:cs="Arial"/>
          <w:sz w:val="22"/>
          <w:szCs w:val="22"/>
        </w:rPr>
      </w:pPr>
      <w:r w:rsidRPr="00704790">
        <w:rPr>
          <w:rFonts w:ascii="Arial" w:hAnsi="Arial" w:cs="Arial"/>
          <w:sz w:val="22"/>
          <w:szCs w:val="22"/>
        </w:rPr>
        <w:t>päivitetty 29.9.2022</w:t>
      </w:r>
    </w:p>
    <w:p w:rsidR="00E67E53" w:rsidRDefault="00E67E53">
      <w:pPr>
        <w:rPr>
          <w:sz w:val="24"/>
        </w:rPr>
      </w:pPr>
    </w:p>
    <w:p w:rsidR="00E67E53" w:rsidRPr="00704790" w:rsidRDefault="00E67E53" w:rsidP="00704790">
      <w:pPr>
        <w:spacing w:after="240" w:line="276" w:lineRule="auto"/>
        <w:rPr>
          <w:rFonts w:ascii="Arial" w:hAnsi="Arial"/>
          <w:sz w:val="24"/>
        </w:rPr>
      </w:pPr>
      <w:r w:rsidRPr="00704790">
        <w:rPr>
          <w:rFonts w:ascii="Arial" w:hAnsi="Arial"/>
          <w:sz w:val="24"/>
        </w:rPr>
        <w:t xml:space="preserve">Geenitekniikkalain (377/1995) 5 luvussa säädetään tarkoituksellisesta levittämisestä ympäristöön muussa kuin </w:t>
      </w:r>
      <w:proofErr w:type="spellStart"/>
      <w:r w:rsidRPr="00704790">
        <w:rPr>
          <w:rFonts w:ascii="Arial" w:hAnsi="Arial"/>
          <w:sz w:val="24"/>
        </w:rPr>
        <w:t>markkinoillesaattamistarkoituksessa</w:t>
      </w:r>
      <w:proofErr w:type="spellEnd"/>
      <w:r w:rsidRPr="00704790">
        <w:rPr>
          <w:rFonts w:ascii="Arial" w:hAnsi="Arial"/>
          <w:sz w:val="24"/>
        </w:rPr>
        <w:t xml:space="preserve"> (ns. kenttäkokeet). Sosiaali- ja terveysministeriön asetuksessa muuntogeenisten organismien tarkoituksellisesta levittämisestä (110</w:t>
      </w:r>
      <w:r w:rsidR="00932CFA" w:rsidRPr="00704790">
        <w:rPr>
          <w:rFonts w:ascii="Arial" w:hAnsi="Arial"/>
          <w:sz w:val="24"/>
        </w:rPr>
        <w:t>5/2019</w:t>
      </w:r>
      <w:r w:rsidRPr="00704790">
        <w:rPr>
          <w:rFonts w:ascii="Arial" w:hAnsi="Arial"/>
          <w:sz w:val="24"/>
        </w:rPr>
        <w:t>) säädetään tarkemmin kenttäkoetta koskevan hakemuksen sisällöstä sekä riskinarvioinnista ja tulosten raportoinnista. Kansalliset säädökset perustuvat direktiiviin 2001/18/EY ja sitä täydentäviin komission ja neuvoston päätöksiin, joihin kenttäkoetoiminnanharjoittajien on hyödyllistä tutustua.</w:t>
      </w:r>
    </w:p>
    <w:p w:rsidR="00E67E53" w:rsidRPr="00704790" w:rsidRDefault="00E67E53" w:rsidP="00704790">
      <w:pPr>
        <w:spacing w:after="240" w:line="276" w:lineRule="auto"/>
        <w:rPr>
          <w:rFonts w:ascii="Arial" w:hAnsi="Arial"/>
          <w:sz w:val="24"/>
        </w:rPr>
      </w:pPr>
      <w:r w:rsidRPr="00704790">
        <w:rPr>
          <w:rFonts w:ascii="Arial" w:hAnsi="Arial"/>
          <w:sz w:val="24"/>
        </w:rPr>
        <w:t xml:space="preserve">Kaikista </w:t>
      </w:r>
      <w:r w:rsidR="00932CFA" w:rsidRPr="00704790">
        <w:rPr>
          <w:rFonts w:ascii="Arial" w:hAnsi="Arial"/>
          <w:sz w:val="24"/>
        </w:rPr>
        <w:t xml:space="preserve">kasveja koskevista </w:t>
      </w:r>
      <w:r w:rsidRPr="00704790">
        <w:rPr>
          <w:rFonts w:ascii="Arial" w:hAnsi="Arial"/>
          <w:sz w:val="24"/>
        </w:rPr>
        <w:t xml:space="preserve">kenttäkoehakemuksista järjestetään Suomessa </w:t>
      </w:r>
      <w:r w:rsidR="00932CFA" w:rsidRPr="00704790">
        <w:rPr>
          <w:rFonts w:ascii="Arial" w:hAnsi="Arial"/>
          <w:sz w:val="24"/>
        </w:rPr>
        <w:t>30</w:t>
      </w:r>
      <w:r w:rsidRPr="00704790">
        <w:rPr>
          <w:rFonts w:ascii="Arial" w:hAnsi="Arial"/>
          <w:sz w:val="24"/>
        </w:rPr>
        <w:t xml:space="preserve"> päivän pituinen julkinen kuuleminen, ja geenitekniikan lautakunnalla on hakemuksen saapumisesta lukien yhteensä 120 päivää aikaa tehdä päätöksensä. Määräaikaan ei kuitenkaan lasketa mukaan mahdollisten pyydettyjen lisäselvitysten odotusaikaa. Näin ollen toiminnanharjoittajan on suositeltavaa jättää hakemuksensa lautakunnalle jo vähintään 5 kuukautta ennen aiottua kokeen aloittamisajankohtaa.</w:t>
      </w:r>
    </w:p>
    <w:p w:rsidR="00E67E53" w:rsidRPr="00704790" w:rsidRDefault="00E67E53" w:rsidP="00704790">
      <w:pPr>
        <w:spacing w:after="240" w:line="276" w:lineRule="auto"/>
        <w:rPr>
          <w:rFonts w:ascii="Arial" w:hAnsi="Arial"/>
          <w:sz w:val="24"/>
        </w:rPr>
      </w:pPr>
      <w:r w:rsidRPr="00704790">
        <w:rPr>
          <w:rFonts w:ascii="Arial" w:hAnsi="Arial"/>
          <w:sz w:val="24"/>
        </w:rPr>
        <w:t xml:space="preserve">Kenttäkoetta koskevalle hakemukselle ei toistaiseksi ole olemassa </w:t>
      </w:r>
      <w:proofErr w:type="spellStart"/>
      <w:r w:rsidRPr="00704790">
        <w:rPr>
          <w:rFonts w:ascii="Arial" w:hAnsi="Arial"/>
          <w:sz w:val="24"/>
        </w:rPr>
        <w:t>GTLK:n</w:t>
      </w:r>
      <w:proofErr w:type="spellEnd"/>
      <w:r w:rsidRPr="00704790">
        <w:rPr>
          <w:rFonts w:ascii="Arial" w:hAnsi="Arial"/>
          <w:sz w:val="24"/>
        </w:rPr>
        <w:t xml:space="preserve"> laatimaa lomakepohjaa</w:t>
      </w:r>
      <w:r w:rsidRPr="00704790">
        <w:rPr>
          <w:rFonts w:ascii="Arial" w:hAnsi="Arial"/>
          <w:b/>
          <w:sz w:val="24"/>
        </w:rPr>
        <w:t>. Hakemuksen tulee sisältää seuraavat asiakirjat</w:t>
      </w:r>
      <w:r w:rsidRPr="00704790">
        <w:rPr>
          <w:rFonts w:ascii="Arial" w:hAnsi="Arial"/>
          <w:sz w:val="24"/>
        </w:rPr>
        <w:t xml:space="preserve"> (ks. </w:t>
      </w:r>
      <w:proofErr w:type="spellStart"/>
      <w:r w:rsidRPr="00704790">
        <w:rPr>
          <w:rFonts w:ascii="Arial" w:hAnsi="Arial"/>
          <w:sz w:val="24"/>
        </w:rPr>
        <w:t>STM:n</w:t>
      </w:r>
      <w:proofErr w:type="spellEnd"/>
      <w:r w:rsidRPr="00704790">
        <w:rPr>
          <w:rFonts w:ascii="Arial" w:hAnsi="Arial"/>
          <w:sz w:val="24"/>
        </w:rPr>
        <w:t xml:space="preserve"> asetus 110</w:t>
      </w:r>
      <w:r w:rsidR="00932CFA" w:rsidRPr="00704790">
        <w:rPr>
          <w:rFonts w:ascii="Arial" w:hAnsi="Arial"/>
          <w:sz w:val="24"/>
        </w:rPr>
        <w:t>5</w:t>
      </w:r>
      <w:r w:rsidRPr="00704790">
        <w:rPr>
          <w:rFonts w:ascii="Arial" w:hAnsi="Arial"/>
          <w:sz w:val="24"/>
        </w:rPr>
        <w:t>/20</w:t>
      </w:r>
      <w:r w:rsidR="00932CFA" w:rsidRPr="00704790">
        <w:rPr>
          <w:rFonts w:ascii="Arial" w:hAnsi="Arial"/>
          <w:sz w:val="24"/>
        </w:rPr>
        <w:t>19</w:t>
      </w:r>
      <w:r w:rsidRPr="00704790">
        <w:rPr>
          <w:rFonts w:ascii="Arial" w:hAnsi="Arial"/>
          <w:sz w:val="24"/>
        </w:rPr>
        <w:t xml:space="preserve"> 3 §):</w:t>
      </w:r>
    </w:p>
    <w:p w:rsidR="00E67E53" w:rsidRPr="00704790" w:rsidRDefault="00E67E53" w:rsidP="00704790">
      <w:pPr>
        <w:numPr>
          <w:ilvl w:val="0"/>
          <w:numId w:val="1"/>
        </w:numPr>
        <w:spacing w:after="120"/>
        <w:rPr>
          <w:rFonts w:ascii="Arial" w:hAnsi="Arial" w:cs="Arial"/>
          <w:sz w:val="24"/>
        </w:rPr>
      </w:pPr>
      <w:r w:rsidRPr="00704790">
        <w:rPr>
          <w:rFonts w:ascii="Arial" w:hAnsi="Arial" w:cs="Arial"/>
          <w:sz w:val="24"/>
        </w:rPr>
        <w:t xml:space="preserve">suomen- tai ruotsinkielinen tekninen asiakirja, joka sisältää joko </w:t>
      </w:r>
      <w:proofErr w:type="spellStart"/>
      <w:r w:rsidRPr="00704790">
        <w:rPr>
          <w:rFonts w:ascii="Arial" w:hAnsi="Arial" w:cs="Arial"/>
          <w:sz w:val="24"/>
        </w:rPr>
        <w:t>STM:n</w:t>
      </w:r>
      <w:proofErr w:type="spellEnd"/>
      <w:r w:rsidRPr="00704790">
        <w:rPr>
          <w:rFonts w:ascii="Arial" w:hAnsi="Arial" w:cs="Arial"/>
          <w:sz w:val="24"/>
        </w:rPr>
        <w:t xml:space="preserve"> asetuksen </w:t>
      </w:r>
      <w:r w:rsidR="00932CFA" w:rsidRPr="00704790">
        <w:rPr>
          <w:rFonts w:ascii="Arial" w:hAnsi="Arial" w:cs="Arial"/>
          <w:sz w:val="24"/>
        </w:rPr>
        <w:t xml:space="preserve">1105/2019 </w:t>
      </w:r>
      <w:r w:rsidRPr="00704790">
        <w:rPr>
          <w:rFonts w:ascii="Arial" w:hAnsi="Arial" w:cs="Arial"/>
          <w:sz w:val="24"/>
        </w:rPr>
        <w:t>3 luvun (muut muuntogeeniset organismit kuin siemenkasvit) tai 4 luvun (muuntogeeniset siemenkasvit) mukaiset tiedot;</w:t>
      </w:r>
    </w:p>
    <w:p w:rsidR="00E67E53" w:rsidRPr="00704790" w:rsidRDefault="00E67E53" w:rsidP="00704790">
      <w:pPr>
        <w:numPr>
          <w:ilvl w:val="0"/>
          <w:numId w:val="1"/>
        </w:numPr>
        <w:spacing w:after="120"/>
        <w:rPr>
          <w:rFonts w:ascii="Arial" w:hAnsi="Arial" w:cs="Arial"/>
          <w:sz w:val="24"/>
        </w:rPr>
      </w:pPr>
      <w:r w:rsidRPr="00704790">
        <w:rPr>
          <w:rFonts w:ascii="Arial" w:hAnsi="Arial" w:cs="Arial"/>
          <w:sz w:val="24"/>
        </w:rPr>
        <w:t xml:space="preserve">suomen- tai ruotsinkielinen riskinarviointiasiakirja, joka on laadittu </w:t>
      </w:r>
      <w:proofErr w:type="spellStart"/>
      <w:r w:rsidRPr="00704790">
        <w:rPr>
          <w:rFonts w:ascii="Arial" w:hAnsi="Arial" w:cs="Arial"/>
          <w:sz w:val="24"/>
        </w:rPr>
        <w:t>STM:n</w:t>
      </w:r>
      <w:proofErr w:type="spellEnd"/>
      <w:r w:rsidRPr="00704790">
        <w:rPr>
          <w:rFonts w:ascii="Arial" w:hAnsi="Arial" w:cs="Arial"/>
          <w:sz w:val="24"/>
        </w:rPr>
        <w:t xml:space="preserve"> asetuksen </w:t>
      </w:r>
      <w:r w:rsidR="00932CFA" w:rsidRPr="00704790">
        <w:rPr>
          <w:rFonts w:ascii="Arial" w:hAnsi="Arial" w:cs="Arial"/>
          <w:sz w:val="24"/>
        </w:rPr>
        <w:t xml:space="preserve">1105/2019 </w:t>
      </w:r>
      <w:r w:rsidRPr="00704790">
        <w:rPr>
          <w:rFonts w:ascii="Arial" w:hAnsi="Arial" w:cs="Arial"/>
          <w:sz w:val="24"/>
        </w:rPr>
        <w:t>liitteen 1 ohjeiden mukaisesti, ja ympäristövaikutuksia koskevat johtopäätökset sekä mahdolliset kirjallisuusviitteet ja maininnat käytetyistä menetelmistä;</w:t>
      </w:r>
    </w:p>
    <w:p w:rsidR="00704790" w:rsidRPr="00704790" w:rsidRDefault="00932CFA" w:rsidP="000D7CE6">
      <w:pPr>
        <w:numPr>
          <w:ilvl w:val="0"/>
          <w:numId w:val="1"/>
        </w:numPr>
        <w:rPr>
          <w:sz w:val="24"/>
        </w:rPr>
      </w:pPr>
      <w:r w:rsidRPr="00704790">
        <w:rPr>
          <w:rFonts w:ascii="Arial" w:hAnsi="Arial" w:cs="Arial"/>
          <w:sz w:val="24"/>
        </w:rPr>
        <w:t>englanninkielinen hakemuksen tiivistelmä (B-SNIF), jonka toiminnanharjoittaja laatii sähköisessä EU:n E-</w:t>
      </w:r>
      <w:proofErr w:type="spellStart"/>
      <w:r w:rsidRPr="00704790">
        <w:rPr>
          <w:rFonts w:ascii="Arial" w:hAnsi="Arial" w:cs="Arial"/>
          <w:sz w:val="24"/>
        </w:rPr>
        <w:t>Submission</w:t>
      </w:r>
      <w:proofErr w:type="spellEnd"/>
      <w:r w:rsidRPr="00704790">
        <w:rPr>
          <w:rFonts w:ascii="Arial" w:hAnsi="Arial" w:cs="Arial"/>
          <w:sz w:val="24"/>
        </w:rPr>
        <w:t xml:space="preserve"> Food Chain </w:t>
      </w:r>
      <w:proofErr w:type="spellStart"/>
      <w:r w:rsidRPr="00704790">
        <w:rPr>
          <w:rFonts w:ascii="Arial" w:hAnsi="Arial" w:cs="Arial"/>
          <w:sz w:val="24"/>
        </w:rPr>
        <w:t>Platform</w:t>
      </w:r>
      <w:proofErr w:type="spellEnd"/>
      <w:r w:rsidRPr="00704790">
        <w:rPr>
          <w:rFonts w:ascii="Arial" w:hAnsi="Arial" w:cs="Arial"/>
          <w:sz w:val="24"/>
        </w:rPr>
        <w:t xml:space="preserve"> (ESFC) -järjestelmässä. Menettelystä on lisä</w:t>
      </w:r>
      <w:r w:rsidR="005651BD">
        <w:rPr>
          <w:rFonts w:ascii="Arial" w:hAnsi="Arial" w:cs="Arial"/>
          <w:sz w:val="24"/>
        </w:rPr>
        <w:t xml:space="preserve">tietoa komission verkkosivulla </w:t>
      </w:r>
      <w:bookmarkStart w:id="0" w:name="_GoBack"/>
      <w:bookmarkEnd w:id="0"/>
      <w:r w:rsidR="005651BD" w:rsidRPr="005651BD">
        <w:rPr>
          <w:rFonts w:ascii="Arial" w:hAnsi="Arial" w:cs="Arial"/>
          <w:sz w:val="24"/>
        </w:rPr>
        <w:t>(</w:t>
      </w:r>
      <w:hyperlink r:id="rId7" w:history="1">
        <w:r w:rsidR="005651BD" w:rsidRPr="005651BD">
          <w:rPr>
            <w:rStyle w:val="Hyperlinkki"/>
            <w:rFonts w:ascii="Arial" w:hAnsi="Arial" w:cs="Arial"/>
            <w:sz w:val="24"/>
          </w:rPr>
          <w:t>https://food.ec.europa.eu/horizontal-topics/general-food-law/training-and-support_en</w:t>
        </w:r>
      </w:hyperlink>
      <w:r w:rsidR="005651BD" w:rsidRPr="005651BD">
        <w:rPr>
          <w:rFonts w:ascii="Arial" w:hAnsi="Arial" w:cs="Arial"/>
          <w:sz w:val="24"/>
        </w:rPr>
        <w:t xml:space="preserve">) </w:t>
      </w:r>
      <w:r w:rsidR="005651BD">
        <w:rPr>
          <w:rFonts w:ascii="Arial" w:hAnsi="Arial" w:cs="Arial"/>
          <w:sz w:val="24"/>
        </w:rPr>
        <w:t xml:space="preserve">ja </w:t>
      </w:r>
      <w:proofErr w:type="spellStart"/>
      <w:r w:rsidR="005651BD">
        <w:rPr>
          <w:rFonts w:ascii="Arial" w:hAnsi="Arial" w:cs="Arial"/>
          <w:sz w:val="24"/>
        </w:rPr>
        <w:t>ESFC:n</w:t>
      </w:r>
      <w:proofErr w:type="spellEnd"/>
      <w:r w:rsidR="005651BD">
        <w:rPr>
          <w:rFonts w:ascii="Arial" w:hAnsi="Arial" w:cs="Arial"/>
          <w:sz w:val="24"/>
        </w:rPr>
        <w:t xml:space="preserve"> käyttöoppaassa.</w:t>
      </w:r>
    </w:p>
    <w:p w:rsidR="00704790" w:rsidRDefault="00E67E53" w:rsidP="00704790">
      <w:pPr>
        <w:spacing w:before="240" w:after="240" w:line="276" w:lineRule="auto"/>
        <w:rPr>
          <w:rFonts w:ascii="Arial" w:hAnsi="Arial"/>
          <w:sz w:val="24"/>
        </w:rPr>
      </w:pPr>
      <w:r w:rsidRPr="00704790">
        <w:rPr>
          <w:rFonts w:ascii="Arial" w:hAnsi="Arial"/>
          <w:sz w:val="24"/>
        </w:rPr>
        <w:t>Tarkoituksellisen levittämisen paikasta teknisessä asiakirjassa annettaviin tietoihin tulisi sisältyä seuraavat tiedot (soveltuvissa tapauksissa): kunta, kylän nimi, tilan nimi ja rekisterinumero sekä koepaikan kartta. Yhdellä hakemuksella voidaan hakea lupaa useille kenttäkoepaikoille.</w:t>
      </w:r>
    </w:p>
    <w:p w:rsidR="00C4094A" w:rsidRDefault="00E67E53" w:rsidP="00C4094A">
      <w:pPr>
        <w:spacing w:after="240" w:line="276" w:lineRule="auto"/>
        <w:rPr>
          <w:rFonts w:ascii="Arial" w:hAnsi="Arial"/>
          <w:sz w:val="24"/>
        </w:rPr>
      </w:pPr>
      <w:r w:rsidRPr="00704790">
        <w:rPr>
          <w:rFonts w:ascii="Arial" w:hAnsi="Arial"/>
          <w:sz w:val="24"/>
        </w:rPr>
        <w:t xml:space="preserve">Toiminnanharjoittajan tulee ehdottomasti ilmaista, mitä hakemukseen sisältyviä tietoja hän mahdollisesti pitää salassa pidettävinä geenitekniikkalain 32 </w:t>
      </w:r>
      <w:r w:rsidR="00A300B6" w:rsidRPr="00704790">
        <w:rPr>
          <w:rFonts w:ascii="Arial" w:hAnsi="Arial"/>
          <w:sz w:val="24"/>
        </w:rPr>
        <w:t xml:space="preserve">ja 32 a </w:t>
      </w:r>
      <w:proofErr w:type="gramStart"/>
      <w:r w:rsidRPr="00704790">
        <w:rPr>
          <w:rFonts w:ascii="Arial" w:hAnsi="Arial"/>
          <w:sz w:val="24"/>
        </w:rPr>
        <w:t>§:</w:t>
      </w:r>
      <w:r w:rsidR="00A300B6" w:rsidRPr="00704790">
        <w:rPr>
          <w:rFonts w:ascii="Arial" w:hAnsi="Arial"/>
          <w:sz w:val="24"/>
        </w:rPr>
        <w:t>ie</w:t>
      </w:r>
      <w:r w:rsidRPr="00704790">
        <w:rPr>
          <w:rFonts w:ascii="Arial" w:hAnsi="Arial"/>
          <w:sz w:val="24"/>
        </w:rPr>
        <w:t>n</w:t>
      </w:r>
      <w:proofErr w:type="gramEnd"/>
      <w:r w:rsidRPr="00704790">
        <w:rPr>
          <w:rFonts w:ascii="Arial" w:hAnsi="Arial"/>
          <w:sz w:val="24"/>
        </w:rPr>
        <w:t xml:space="preserve"> mukaisesti. On syytä huomioida, että laissa on toisaalta yksilöity ne tiedot, joita ei voi pitää salassa. Hakemus tulee laatia niin, että salassa</w:t>
      </w:r>
      <w:r w:rsidR="00A300B6" w:rsidRPr="00704790">
        <w:rPr>
          <w:rFonts w:ascii="Arial" w:hAnsi="Arial"/>
          <w:sz w:val="24"/>
        </w:rPr>
        <w:t xml:space="preserve"> </w:t>
      </w:r>
      <w:r w:rsidRPr="00704790">
        <w:rPr>
          <w:rFonts w:ascii="Arial" w:hAnsi="Arial"/>
          <w:sz w:val="24"/>
        </w:rPr>
        <w:t>pidettävät tiedot kootaan erilliseen liitteeseen ja tätä liitettä lukuun ottamatta hakemus voidaan muilta osin julkaista sellaisenaan geenitekniikan lautakunnan Internet-sivuilla julkisen kuulemisen toteuttamiseksi.</w:t>
      </w:r>
    </w:p>
    <w:p w:rsidR="00E67E53" w:rsidRDefault="00E67E53" w:rsidP="00C4094A">
      <w:pPr>
        <w:spacing w:after="240" w:line="276" w:lineRule="auto"/>
        <w:rPr>
          <w:sz w:val="24"/>
        </w:rPr>
      </w:pPr>
      <w:r w:rsidRPr="00704790">
        <w:rPr>
          <w:rFonts w:ascii="Arial" w:hAnsi="Arial" w:cs="Arial"/>
          <w:sz w:val="24"/>
        </w:rPr>
        <w:lastRenderedPageBreak/>
        <w:t>Edellä mainitut säädökset löytyvät geenitekniikan lautakunnan kotisivuilta</w:t>
      </w:r>
      <w:r w:rsidR="00424A1C" w:rsidRPr="00704790">
        <w:rPr>
          <w:rFonts w:ascii="Arial" w:hAnsi="Arial" w:cs="Arial"/>
          <w:sz w:val="24"/>
        </w:rPr>
        <w:t xml:space="preserve"> osoitteesta </w:t>
      </w:r>
      <w:hyperlink r:id="rId8" w:history="1">
        <w:r w:rsidR="00424A1C" w:rsidRPr="00704790">
          <w:rPr>
            <w:rStyle w:val="Hyperlinkki"/>
            <w:rFonts w:ascii="Arial" w:hAnsi="Arial" w:cs="Arial"/>
            <w:sz w:val="24"/>
          </w:rPr>
          <w:t>geenitekniikanlautakunta.fi/</w:t>
        </w:r>
        <w:proofErr w:type="spellStart"/>
        <w:r w:rsidR="00424A1C" w:rsidRPr="00704790">
          <w:rPr>
            <w:rStyle w:val="Hyperlinkki"/>
            <w:rFonts w:ascii="Arial" w:hAnsi="Arial" w:cs="Arial"/>
            <w:sz w:val="24"/>
          </w:rPr>
          <w:t>fi</w:t>
        </w:r>
        <w:proofErr w:type="spellEnd"/>
        <w:r w:rsidR="00424A1C" w:rsidRPr="00704790">
          <w:rPr>
            <w:rStyle w:val="Hyperlinkki"/>
            <w:rFonts w:ascii="Arial" w:hAnsi="Arial" w:cs="Arial"/>
            <w:sz w:val="24"/>
          </w:rPr>
          <w:t>/</w:t>
        </w:r>
        <w:proofErr w:type="spellStart"/>
        <w:r w:rsidR="00424A1C" w:rsidRPr="00704790">
          <w:rPr>
            <w:rStyle w:val="Hyperlinkki"/>
            <w:rFonts w:ascii="Arial" w:hAnsi="Arial" w:cs="Arial"/>
            <w:sz w:val="24"/>
          </w:rPr>
          <w:t>lainsaadanto</w:t>
        </w:r>
        <w:proofErr w:type="spellEnd"/>
      </w:hyperlink>
      <w:r w:rsidR="00704790">
        <w:rPr>
          <w:rFonts w:ascii="Arial" w:hAnsi="Arial" w:cs="Arial"/>
          <w:sz w:val="24"/>
        </w:rPr>
        <w:t>.</w:t>
      </w:r>
    </w:p>
    <w:sectPr w:rsidR="00E67E53">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567" w:left="1134" w:header="51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627" w:rsidRDefault="00A15627" w:rsidP="00547547">
      <w:r>
        <w:separator/>
      </w:r>
    </w:p>
  </w:endnote>
  <w:endnote w:type="continuationSeparator" w:id="0">
    <w:p w:rsidR="00A15627" w:rsidRDefault="00A15627" w:rsidP="0054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47" w:rsidRDefault="0054754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47" w:rsidRDefault="0054754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47" w:rsidRDefault="0054754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627" w:rsidRDefault="00A15627" w:rsidP="00547547">
      <w:r>
        <w:separator/>
      </w:r>
    </w:p>
  </w:footnote>
  <w:footnote w:type="continuationSeparator" w:id="0">
    <w:p w:rsidR="00A15627" w:rsidRDefault="00A15627" w:rsidP="0054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47" w:rsidRDefault="0054754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47" w:rsidRDefault="0054754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47" w:rsidRDefault="0054754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54D05"/>
    <w:multiLevelType w:val="hybridMultilevel"/>
    <w:tmpl w:val="125A6724"/>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8D"/>
    <w:rsid w:val="0004528D"/>
    <w:rsid w:val="00295821"/>
    <w:rsid w:val="0032277C"/>
    <w:rsid w:val="00424A1C"/>
    <w:rsid w:val="00547547"/>
    <w:rsid w:val="005651BD"/>
    <w:rsid w:val="00704790"/>
    <w:rsid w:val="00763377"/>
    <w:rsid w:val="00932CFA"/>
    <w:rsid w:val="00A15627"/>
    <w:rsid w:val="00A300B6"/>
    <w:rsid w:val="00C4094A"/>
    <w:rsid w:val="00E67E53"/>
    <w:rsid w:val="00FA32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7687F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semiHidden/>
    <w:rPr>
      <w:color w:val="0000FF"/>
      <w:u w:val="single"/>
    </w:rPr>
  </w:style>
  <w:style w:type="character" w:styleId="AvattuHyperlinkki">
    <w:name w:val="FollowedHyperlink"/>
    <w:basedOn w:val="Kappaleenoletusfontti"/>
    <w:semiHidden/>
    <w:rPr>
      <w:color w:val="800080"/>
      <w:u w:val="single"/>
    </w:rPr>
  </w:style>
  <w:style w:type="paragraph" w:styleId="Yltunniste">
    <w:name w:val="header"/>
    <w:basedOn w:val="Normaali"/>
    <w:link w:val="YltunnisteChar"/>
    <w:uiPriority w:val="99"/>
    <w:semiHidden/>
    <w:unhideWhenUsed/>
    <w:rsid w:val="00547547"/>
    <w:pPr>
      <w:tabs>
        <w:tab w:val="center" w:pos="4819"/>
        <w:tab w:val="right" w:pos="9638"/>
      </w:tabs>
    </w:pPr>
  </w:style>
  <w:style w:type="character" w:customStyle="1" w:styleId="YltunnisteChar">
    <w:name w:val="Ylätunniste Char"/>
    <w:basedOn w:val="Kappaleenoletusfontti"/>
    <w:link w:val="Yltunniste"/>
    <w:uiPriority w:val="99"/>
    <w:semiHidden/>
    <w:rsid w:val="00547547"/>
  </w:style>
  <w:style w:type="paragraph" w:styleId="Alatunniste">
    <w:name w:val="footer"/>
    <w:basedOn w:val="Normaali"/>
    <w:link w:val="AlatunnisteChar"/>
    <w:uiPriority w:val="99"/>
    <w:semiHidden/>
    <w:unhideWhenUsed/>
    <w:rsid w:val="00547547"/>
    <w:pPr>
      <w:tabs>
        <w:tab w:val="center" w:pos="4819"/>
        <w:tab w:val="right" w:pos="9638"/>
      </w:tabs>
    </w:pPr>
  </w:style>
  <w:style w:type="character" w:customStyle="1" w:styleId="AlatunnisteChar">
    <w:name w:val="Alatunniste Char"/>
    <w:basedOn w:val="Kappaleenoletusfontti"/>
    <w:link w:val="Alatunniste"/>
    <w:uiPriority w:val="99"/>
    <w:semiHidden/>
    <w:rsid w:val="00547547"/>
  </w:style>
  <w:style w:type="paragraph" w:styleId="Seliteteksti">
    <w:name w:val="Balloon Text"/>
    <w:basedOn w:val="Normaali"/>
    <w:link w:val="SelitetekstiChar"/>
    <w:uiPriority w:val="99"/>
    <w:semiHidden/>
    <w:unhideWhenUsed/>
    <w:rsid w:val="00932CF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32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enitekniikanlautakunta.fi/fi/lainsaadant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ood.ec.europa.eu/horizontal-topics/general-food-law/training-and-support_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2941</Characters>
  <Application>Microsoft Office Word</Application>
  <DocSecurity>0</DocSecurity>
  <Lines>24</Lines>
  <Paragraphs>6</Paragraphs>
  <ScaleCrop>false</ScaleCrop>
  <Company/>
  <LinksUpToDate>false</LinksUpToDate>
  <CharactersWithSpaces>3244</CharactersWithSpaces>
  <SharedDoc>false</SharedDoc>
  <HLinks>
    <vt:vector size="12" baseType="variant">
      <vt:variant>
        <vt:i4>4128891</vt:i4>
      </vt:variant>
      <vt:variant>
        <vt:i4>3</vt:i4>
      </vt:variant>
      <vt:variant>
        <vt:i4>0</vt:i4>
      </vt:variant>
      <vt:variant>
        <vt:i4>5</vt:i4>
      </vt:variant>
      <vt:variant>
        <vt:lpwstr>http://www.geenitekniikanlautakunta.fi/fi/lainsaadanto</vt:lpwstr>
      </vt:variant>
      <vt:variant>
        <vt:lpwstr/>
      </vt:variant>
      <vt:variant>
        <vt:i4>7143533</vt:i4>
      </vt:variant>
      <vt:variant>
        <vt:i4>0</vt:i4>
      </vt:variant>
      <vt:variant>
        <vt:i4>0</vt:i4>
      </vt:variant>
      <vt:variant>
        <vt:i4>5</vt:i4>
      </vt:variant>
      <vt:variant>
        <vt:lpwstr>http://gmoinfo.jrc.it/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2022-09-29T09:35:00Z</dcterms:created>
  <dcterms:modified xsi:type="dcterms:W3CDTF">2022-10-03T12:50:00Z</dcterms:modified>
</cp:coreProperties>
</file>